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2025/153098</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Hemogram Testi (en az 16 parametre ve üstü) ve Biyokimya (ALT, AST, BUN, Kreatinin)</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827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Solunum Fonksiyon Testi (SFT)</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827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PA Akciğer Grafisi</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827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İşitme Testi (Odyometri)</w:t>
            </w:r>
          </w:p>
        </w:tc>
        <w:tc>
          <w:tcPr>
            <w:tcW w:w="0" w:type="auto"/>
          </w:tcPr>
          <w:p w:rsidR="00923F45" w:rsidRPr="00A51BF9" w:rsidRDefault="00923F45" w:rsidP="004E73E2">
            <w:pPr>
              <w:pStyle w:val="stBilgi"/>
              <w:rPr>
                <w:sz w:val="20"/>
              </w:rPr>
            </w:pPr>
            <w:r w:rsidRPr="00A51BF9">
              <w:rPr>
                <w:rFonts w:ascii="Calibri" w:eastAsia="SimSun" w:hAnsi="Calibri" w:cs="Arial"/>
                <w:sz w:val="20"/>
              </w:rPr>
              <w:t>kişi</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827</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