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2025/1888049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 Amiri (En az Önlisans Mezunu)(Eskişehir)(Brüt asgari ücretin %55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 Ekip Şefi (En az Lise Mezunu)(Eskişehir)(Brüt asgari ücretin %45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İtfaiyeci/Şoför(Eskişehir)(Brüt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9</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 Amiri (En az Önlisans Mezunu)(Sakarya)(Brüt asgari ücretin %55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 Ekip Şefi (En az Lise Mezunu)(Sakarya)(Brüt asgari ücretin %45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İtfaiyeci/Şoför(Sakarya)(Brüt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10</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 Amiri (En az Önlisans Mezunu)(Sivas)(Brüt asgari ücretin %55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 Ekip Şefi (En az Lise Mezunu)(Sivas)(Brüt asgari ücretin %45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İtfaiyeci/Şoför(Sivas)(Brüt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Resmi Çalışma ve Tatil Günleri (3 Kişi x 15,5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46,5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Resmi Çalışma ve Tatil Günleri (12 Kişi x 15,5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Resmi Çalışma ve Tatil Günleri (30 Kişi x 15,5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465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