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5B53B6" w:rsidRPr="005B53B6">
        <w:rPr>
          <w:b/>
          <w:sz w:val="24"/>
          <w:szCs w:val="24"/>
        </w:rPr>
        <w:t>2</w:t>
      </w:r>
      <w:r w:rsidR="00A529B2">
        <w:rPr>
          <w:b/>
          <w:sz w:val="24"/>
          <w:szCs w:val="24"/>
        </w:rPr>
        <w:t xml:space="preserve">0 adet </w:t>
      </w:r>
      <w:r w:rsidR="00A529B2" w:rsidRPr="005B53B6">
        <w:rPr>
          <w:b/>
          <w:sz w:val="24"/>
          <w:szCs w:val="24"/>
        </w:rPr>
        <w:t>Egzoz</w:t>
      </w:r>
      <w:r w:rsidR="00A529B2">
        <w:rPr>
          <w:b/>
          <w:bCs/>
          <w:sz w:val="24"/>
          <w:szCs w:val="24"/>
        </w:rPr>
        <w:t xml:space="preserve"> Susturucusu</w:t>
      </w:r>
      <w:r w:rsidR="00A529B2">
        <w:rPr>
          <w:b/>
          <w:sz w:val="24"/>
          <w:szCs w:val="24"/>
        </w:rPr>
        <w:t xml:space="preserve"> </w:t>
      </w:r>
      <w:r w:rsidR="00A529B2" w:rsidRPr="00A529B2">
        <w:rPr>
          <w:bCs/>
          <w:sz w:val="24"/>
          <w:szCs w:val="24"/>
        </w:rPr>
        <w:t>ihale</w:t>
      </w:r>
      <w:r w:rsidRPr="007F4035">
        <w:rPr>
          <w:sz w:val="24"/>
          <w:szCs w:val="24"/>
        </w:rPr>
        <w:t xml:space="preserv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50358E" w:rsidRDefault="0050358E" w:rsidP="00880EC7">
      <w:pPr>
        <w:widowControl w:val="0"/>
        <w:jc w:val="both"/>
        <w:rPr>
          <w:b/>
          <w:sz w:val="24"/>
          <w:szCs w:val="24"/>
        </w:rPr>
      </w:pPr>
    </w:p>
    <w:p w:rsidR="00002557" w:rsidRDefault="00002557"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94EB5" w:rsidRDefault="00B94EB5" w:rsidP="0050358E">
      <w:pPr>
        <w:jc w:val="both"/>
        <w:rPr>
          <w:b/>
          <w:sz w:val="24"/>
          <w:szCs w:val="24"/>
        </w:rPr>
      </w:pPr>
    </w:p>
    <w:p w:rsidR="0050358E" w:rsidRDefault="00AB6D79" w:rsidP="0050358E">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50358E" w:rsidRPr="00435C81">
        <w:rPr>
          <w:sz w:val="24"/>
          <w:szCs w:val="24"/>
        </w:rPr>
        <w:t>Sözleşme imzalanmasını müteakip</w:t>
      </w:r>
      <w:r w:rsidR="000F6812">
        <w:rPr>
          <w:sz w:val="24"/>
          <w:szCs w:val="24"/>
        </w:rPr>
        <w:t xml:space="preserve"> </w:t>
      </w:r>
      <w:r w:rsidR="005B53B6">
        <w:rPr>
          <w:b/>
          <w:sz w:val="24"/>
          <w:szCs w:val="24"/>
        </w:rPr>
        <w:t>4 ay</w:t>
      </w:r>
      <w:r w:rsidR="001C2F62">
        <w:rPr>
          <w:b/>
          <w:sz w:val="24"/>
          <w:szCs w:val="24"/>
        </w:rPr>
        <w:t xml:space="preserve"> iç</w:t>
      </w:r>
      <w:r w:rsidR="000F6812">
        <w:rPr>
          <w:b/>
          <w:sz w:val="24"/>
          <w:szCs w:val="24"/>
        </w:rPr>
        <w:t>inde</w:t>
      </w:r>
      <w:r w:rsidR="0050358E">
        <w:rPr>
          <w:b/>
          <w:sz w:val="24"/>
          <w:szCs w:val="24"/>
        </w:rPr>
        <w:t xml:space="preserve"> </w:t>
      </w:r>
      <w:r w:rsidR="0050358E" w:rsidRPr="00435C81">
        <w:rPr>
          <w:sz w:val="24"/>
          <w:szCs w:val="24"/>
        </w:rPr>
        <w:t>teslim edilecektir.</w:t>
      </w:r>
    </w:p>
    <w:p w:rsidR="00BD6CB8" w:rsidRPr="0050358E" w:rsidRDefault="0050358E" w:rsidP="00BD6CB8">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D148E8" w:rsidRDefault="00D148E8" w:rsidP="00880EC7">
      <w:pPr>
        <w:jc w:val="both"/>
        <w:rPr>
          <w:b/>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B94EB5">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B94EB5">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lastRenderedPageBreak/>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B94EB5" w:rsidRDefault="00B94EB5"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lastRenderedPageBreak/>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D34E33" w:rsidRPr="00335ABC" w:rsidRDefault="00D34E33"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94EB5" w:rsidRDefault="00B94EB5"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lastRenderedPageBreak/>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C2F62" w:rsidRPr="00B94EB5"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lastRenderedPageBreak/>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w:t>
      </w:r>
      <w:r w:rsidRPr="00335ABC">
        <w:rPr>
          <w:sz w:val="24"/>
          <w:szCs w:val="24"/>
        </w:rPr>
        <w:lastRenderedPageBreak/>
        <w:t xml:space="preserve">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94EB5" w:rsidRDefault="00B94EB5" w:rsidP="00880EC7">
      <w:pPr>
        <w:pStyle w:val="GvdeMetniGirintisi"/>
        <w:tabs>
          <w:tab w:val="left" w:pos="720"/>
        </w:tabs>
        <w:ind w:left="0" w:firstLine="0"/>
        <w:rPr>
          <w:b/>
          <w:bCs/>
          <w:color w:val="auto"/>
          <w:szCs w:val="24"/>
        </w:rPr>
      </w:pPr>
    </w:p>
    <w:p w:rsidR="00B94EB5" w:rsidRDefault="00B94EB5"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 xml:space="preserve">Numunenin ilk incelenmesinde bulunan sonuçlar üzerinde, uygunluğu hakkında yeterli kanaat edinilemez ise numuneler üzerinden bir muayene daha yapılır. Her iki muayene de aynı sonucu verdiği </w:t>
      </w:r>
      <w:r w:rsidRPr="00335ABC">
        <w:rPr>
          <w:color w:val="auto"/>
          <w:szCs w:val="24"/>
        </w:rPr>
        <w:lastRenderedPageBreak/>
        <w:t>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841264" w:rsidRPr="00335ABC" w:rsidRDefault="002C43E2" w:rsidP="00880EC7">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94EB5" w:rsidRDefault="00B94EB5" w:rsidP="00880EC7">
      <w:pPr>
        <w:pStyle w:val="GvdeMetni21"/>
        <w:jc w:val="both"/>
        <w:rPr>
          <w:b/>
          <w:color w:val="auto"/>
          <w:sz w:val="24"/>
          <w:szCs w:val="24"/>
        </w:rPr>
      </w:pPr>
    </w:p>
    <w:p w:rsidR="00B94EB5" w:rsidRDefault="00B94EB5"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w:t>
      </w:r>
      <w:r w:rsidR="002C43E2" w:rsidRPr="00335ABC">
        <w:rPr>
          <w:bCs/>
          <w:color w:val="auto"/>
          <w:sz w:val="24"/>
          <w:szCs w:val="24"/>
        </w:rPr>
        <w:lastRenderedPageBreak/>
        <w:t xml:space="preserve">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lastRenderedPageBreak/>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1C2F62" w:rsidRPr="00B94EB5" w:rsidRDefault="00C73B41" w:rsidP="00B94EB5">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09603A" w:rsidRDefault="00F56D2D" w:rsidP="00F56D2D">
      <w:pPr>
        <w:jc w:val="both"/>
        <w:rPr>
          <w:b/>
          <w:sz w:val="24"/>
          <w:szCs w:val="24"/>
        </w:rPr>
      </w:pPr>
      <w:bookmarkStart w:id="0" w:name="_GoBack"/>
      <w:r w:rsidRPr="0009603A">
        <w:rPr>
          <w:b/>
          <w:sz w:val="24"/>
          <w:szCs w:val="24"/>
        </w:rPr>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002557">
        <w:rPr>
          <w:b/>
          <w:sz w:val="24"/>
          <w:szCs w:val="24"/>
        </w:rPr>
        <w:t xml:space="preserve"> </w:t>
      </w:r>
      <w:r w:rsidR="0009603A">
        <w:rPr>
          <w:b/>
          <w:sz w:val="24"/>
          <w:szCs w:val="24"/>
        </w:rPr>
        <w:t>2839 nolu teknik bilgide belirtilmiştir.</w:t>
      </w:r>
      <w:r w:rsidR="0050358E">
        <w:rPr>
          <w:b/>
          <w:bCs/>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bookmarkEnd w:id="0"/>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lastRenderedPageBreak/>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lastRenderedPageBreak/>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1C2F62" w:rsidRDefault="001C2F62"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8E31DD"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004D70" w:rsidRDefault="00004D70" w:rsidP="00880EC7">
      <w:pPr>
        <w:tabs>
          <w:tab w:val="left" w:pos="360"/>
        </w:tabs>
        <w:jc w:val="both"/>
        <w:rPr>
          <w:b/>
          <w:sz w:val="24"/>
          <w:szCs w:val="24"/>
        </w:rPr>
      </w:pPr>
    </w:p>
    <w:p w:rsidR="00002557" w:rsidRDefault="00002557" w:rsidP="00880EC7">
      <w:pPr>
        <w:tabs>
          <w:tab w:val="left" w:pos="360"/>
        </w:tabs>
        <w:jc w:val="both"/>
        <w:rPr>
          <w:b/>
          <w:sz w:val="24"/>
          <w:szCs w:val="24"/>
        </w:rPr>
      </w:pPr>
    </w:p>
    <w:p w:rsidR="00002557" w:rsidRDefault="00002557" w:rsidP="00880EC7">
      <w:pPr>
        <w:tabs>
          <w:tab w:val="left" w:pos="360"/>
        </w:tabs>
        <w:jc w:val="both"/>
        <w:rPr>
          <w:b/>
          <w:sz w:val="24"/>
          <w:szCs w:val="24"/>
        </w:rPr>
      </w:pPr>
    </w:p>
    <w:p w:rsidR="00002557" w:rsidRDefault="00002557"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Pr="00703A99"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1C2F62" w:rsidRDefault="001C2F62" w:rsidP="00880EC7">
      <w:pPr>
        <w:jc w:val="both"/>
        <w:rPr>
          <w:b/>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lastRenderedPageBreak/>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B94EB5" w:rsidRDefault="00B94EB5" w:rsidP="00C965AE">
      <w:pPr>
        <w:ind w:right="-113"/>
        <w:jc w:val="both"/>
        <w:rPr>
          <w:b/>
          <w:sz w:val="24"/>
          <w:szCs w:val="24"/>
        </w:rPr>
      </w:pPr>
    </w:p>
    <w:p w:rsidR="00002557" w:rsidRDefault="00002557" w:rsidP="00A529B2">
      <w:pPr>
        <w:jc w:val="both"/>
        <w:rPr>
          <w:b/>
          <w:sz w:val="24"/>
          <w:szCs w:val="24"/>
        </w:rPr>
      </w:pPr>
    </w:p>
    <w:p w:rsidR="00002557" w:rsidRDefault="00002557" w:rsidP="00A529B2">
      <w:pPr>
        <w:jc w:val="both"/>
        <w:rPr>
          <w:b/>
          <w:sz w:val="24"/>
          <w:szCs w:val="24"/>
        </w:rPr>
      </w:pPr>
    </w:p>
    <w:p w:rsidR="00002557" w:rsidRDefault="00002557" w:rsidP="00A529B2">
      <w:pPr>
        <w:jc w:val="both"/>
        <w:rPr>
          <w:b/>
          <w:sz w:val="24"/>
          <w:szCs w:val="24"/>
        </w:rPr>
      </w:pPr>
    </w:p>
    <w:p w:rsidR="00A529B2" w:rsidRPr="00770BC2" w:rsidRDefault="00A529B2" w:rsidP="00A529B2">
      <w:pPr>
        <w:jc w:val="both"/>
        <w:rPr>
          <w:b/>
          <w:sz w:val="24"/>
          <w:szCs w:val="24"/>
        </w:rPr>
      </w:pPr>
      <w:r w:rsidRPr="00770BC2">
        <w:rPr>
          <w:b/>
          <w:sz w:val="24"/>
          <w:szCs w:val="24"/>
        </w:rPr>
        <w:t>NOT 1: TÜM FİRMALARIN DİKKATİNE,</w:t>
      </w:r>
    </w:p>
    <w:p w:rsidR="00A529B2" w:rsidRDefault="00A529B2" w:rsidP="00A529B2">
      <w:pPr>
        <w:jc w:val="both"/>
        <w:rPr>
          <w:b/>
          <w:szCs w:val="24"/>
        </w:rPr>
      </w:pPr>
    </w:p>
    <w:p w:rsidR="00A529B2" w:rsidRPr="00AE2B6D" w:rsidRDefault="00A529B2" w:rsidP="00A529B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A529B2" w:rsidRPr="00AE2B6D" w:rsidRDefault="00A529B2" w:rsidP="00A529B2">
      <w:pPr>
        <w:pStyle w:val="ListeParagraf"/>
        <w:jc w:val="both"/>
        <w:rPr>
          <w:sz w:val="32"/>
        </w:rPr>
      </w:pPr>
    </w:p>
    <w:p w:rsidR="00A529B2" w:rsidRPr="00C26E33" w:rsidRDefault="00A529B2" w:rsidP="00A529B2">
      <w:pPr>
        <w:pStyle w:val="ListeParagraf"/>
        <w:numPr>
          <w:ilvl w:val="0"/>
          <w:numId w:val="21"/>
        </w:numPr>
        <w:spacing w:after="160" w:line="259" w:lineRule="auto"/>
        <w:jc w:val="both"/>
        <w:rPr>
          <w:sz w:val="24"/>
        </w:rPr>
      </w:pPr>
      <w:r w:rsidRPr="00C26E33">
        <w:rPr>
          <w:sz w:val="24"/>
        </w:rPr>
        <w:lastRenderedPageBreak/>
        <w:t>01 Ağustos’tan itibaren tedarikçilerimiz tarafından Şirketimize kesilecek tüm e-faturalar “Ticari Fatura” olarak düzenlenecektir.</w:t>
      </w:r>
    </w:p>
    <w:p w:rsidR="00A529B2" w:rsidRPr="00C26E33" w:rsidRDefault="00A529B2" w:rsidP="00A529B2">
      <w:pPr>
        <w:pStyle w:val="ListeParagraf"/>
        <w:jc w:val="both"/>
        <w:rPr>
          <w:sz w:val="24"/>
        </w:rPr>
      </w:pPr>
    </w:p>
    <w:p w:rsidR="00A529B2" w:rsidRPr="00C26E33" w:rsidRDefault="00A529B2" w:rsidP="00A529B2">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A529B2" w:rsidRPr="00C26E33" w:rsidRDefault="00A529B2" w:rsidP="00A529B2">
      <w:pPr>
        <w:pStyle w:val="ListeParagraf"/>
        <w:rPr>
          <w:sz w:val="24"/>
        </w:rPr>
      </w:pPr>
    </w:p>
    <w:p w:rsidR="00A529B2" w:rsidRPr="00C26E33" w:rsidRDefault="00A529B2" w:rsidP="00A529B2">
      <w:pPr>
        <w:pStyle w:val="ListeParagraf"/>
        <w:jc w:val="both"/>
        <w:rPr>
          <w:sz w:val="24"/>
        </w:rPr>
      </w:pPr>
      <w:r w:rsidRPr="00C26E33">
        <w:rPr>
          <w:sz w:val="24"/>
        </w:rPr>
        <w:t>Bölge Kodları şu şekilde belirlenmiştir.</w:t>
      </w:r>
    </w:p>
    <w:p w:rsidR="00A529B2" w:rsidRPr="00C26E33" w:rsidRDefault="00A529B2" w:rsidP="00A529B2">
      <w:pPr>
        <w:pStyle w:val="ListeParagraf"/>
        <w:numPr>
          <w:ilvl w:val="0"/>
          <w:numId w:val="22"/>
        </w:numPr>
        <w:spacing w:after="160" w:line="259" w:lineRule="auto"/>
        <w:jc w:val="both"/>
        <w:rPr>
          <w:sz w:val="24"/>
        </w:rPr>
      </w:pPr>
      <w:r w:rsidRPr="00C26E33">
        <w:rPr>
          <w:sz w:val="24"/>
        </w:rPr>
        <w:t>Ankara - 06</w:t>
      </w:r>
    </w:p>
    <w:p w:rsidR="00A529B2" w:rsidRPr="00C26E33" w:rsidRDefault="00A529B2" w:rsidP="00A529B2">
      <w:pPr>
        <w:pStyle w:val="ListeParagraf"/>
        <w:numPr>
          <w:ilvl w:val="0"/>
          <w:numId w:val="22"/>
        </w:numPr>
        <w:spacing w:after="160" w:line="259" w:lineRule="auto"/>
        <w:jc w:val="both"/>
        <w:rPr>
          <w:sz w:val="24"/>
        </w:rPr>
      </w:pPr>
      <w:r w:rsidRPr="00C26E33">
        <w:rPr>
          <w:sz w:val="24"/>
        </w:rPr>
        <w:t>Eskişehir - 26</w:t>
      </w:r>
    </w:p>
    <w:p w:rsidR="00A529B2" w:rsidRPr="00C26E33" w:rsidRDefault="00A529B2" w:rsidP="00A529B2">
      <w:pPr>
        <w:pStyle w:val="ListeParagraf"/>
        <w:numPr>
          <w:ilvl w:val="0"/>
          <w:numId w:val="22"/>
        </w:numPr>
        <w:spacing w:after="160" w:line="259" w:lineRule="auto"/>
        <w:jc w:val="both"/>
        <w:rPr>
          <w:sz w:val="24"/>
        </w:rPr>
      </w:pPr>
      <w:r w:rsidRPr="00C26E33">
        <w:rPr>
          <w:sz w:val="24"/>
        </w:rPr>
        <w:t>Sakarya  - 54</w:t>
      </w:r>
    </w:p>
    <w:p w:rsidR="00A529B2" w:rsidRPr="00C26E33" w:rsidRDefault="00A529B2" w:rsidP="00A529B2">
      <w:pPr>
        <w:pStyle w:val="ListeParagraf"/>
        <w:numPr>
          <w:ilvl w:val="0"/>
          <w:numId w:val="22"/>
        </w:numPr>
        <w:spacing w:after="160" w:line="259" w:lineRule="auto"/>
        <w:jc w:val="both"/>
        <w:rPr>
          <w:sz w:val="24"/>
        </w:rPr>
      </w:pPr>
      <w:r w:rsidRPr="00C26E33">
        <w:rPr>
          <w:sz w:val="24"/>
        </w:rPr>
        <w:t>Sivas - 58</w:t>
      </w:r>
    </w:p>
    <w:p w:rsidR="00A529B2" w:rsidRPr="00C26E33" w:rsidRDefault="00A529B2" w:rsidP="00A529B2">
      <w:pPr>
        <w:pStyle w:val="ListeParagraf"/>
        <w:jc w:val="both"/>
        <w:rPr>
          <w:sz w:val="24"/>
        </w:rPr>
      </w:pPr>
    </w:p>
    <w:p w:rsidR="00A529B2" w:rsidRPr="00C26E33" w:rsidRDefault="00A529B2" w:rsidP="00A529B2">
      <w:pPr>
        <w:pStyle w:val="ListeParagraf"/>
        <w:jc w:val="both"/>
        <w:rPr>
          <w:sz w:val="24"/>
        </w:rPr>
      </w:pPr>
      <w:r w:rsidRPr="00C26E33">
        <w:rPr>
          <w:sz w:val="24"/>
        </w:rPr>
        <w:t>“İş Alanı geliştirmesi için;</w:t>
      </w:r>
    </w:p>
    <w:p w:rsidR="00A529B2" w:rsidRPr="00C26E33" w:rsidRDefault="00A529B2" w:rsidP="00A529B2">
      <w:pPr>
        <w:pStyle w:val="ListeParagraf"/>
        <w:jc w:val="both"/>
        <w:rPr>
          <w:sz w:val="24"/>
        </w:rPr>
      </w:pPr>
      <w:r w:rsidRPr="00C26E33">
        <w:rPr>
          <w:sz w:val="24"/>
        </w:rPr>
        <w:t>&lt;cac:AccountingCustomerParty&gt; ve &lt;cac:Party&gt; tagleri altına,</w:t>
      </w:r>
    </w:p>
    <w:p w:rsidR="00A529B2" w:rsidRPr="00C26E33" w:rsidRDefault="00A529B2" w:rsidP="00A529B2">
      <w:pPr>
        <w:pStyle w:val="ListeParagraf"/>
        <w:jc w:val="both"/>
        <w:rPr>
          <w:sz w:val="24"/>
        </w:rPr>
      </w:pPr>
      <w:r w:rsidRPr="00C26E33">
        <w:rPr>
          <w:sz w:val="24"/>
        </w:rPr>
        <w:t>&lt;cac:PartyIdentification&gt;</w:t>
      </w:r>
    </w:p>
    <w:p w:rsidR="00A529B2" w:rsidRPr="00C26E33" w:rsidRDefault="00A529B2" w:rsidP="00A529B2">
      <w:pPr>
        <w:pStyle w:val="ListeParagraf"/>
        <w:jc w:val="both"/>
        <w:rPr>
          <w:sz w:val="24"/>
        </w:rPr>
      </w:pPr>
      <w:r w:rsidRPr="00C26E33">
        <w:rPr>
          <w:sz w:val="24"/>
        </w:rPr>
        <w:t xml:space="preserve">   &lt;cbc:ID schemeID="SUBENO"&gt;00&lt;/cbc:ID&gt;</w:t>
      </w:r>
    </w:p>
    <w:p w:rsidR="00A529B2" w:rsidRPr="00C26E33" w:rsidRDefault="00A529B2" w:rsidP="00A529B2">
      <w:pPr>
        <w:pStyle w:val="ListeParagraf"/>
        <w:jc w:val="both"/>
        <w:rPr>
          <w:sz w:val="24"/>
        </w:rPr>
      </w:pPr>
      <w:r w:rsidRPr="00C26E33">
        <w:rPr>
          <w:sz w:val="24"/>
        </w:rPr>
        <w:t>&lt;/cac:PartyIdentification&gt;</w:t>
      </w:r>
    </w:p>
    <w:p w:rsidR="00A529B2" w:rsidRPr="00C26E33" w:rsidRDefault="00A529B2" w:rsidP="00A529B2">
      <w:pPr>
        <w:pStyle w:val="ListeParagraf"/>
        <w:jc w:val="both"/>
        <w:rPr>
          <w:sz w:val="24"/>
        </w:rPr>
      </w:pPr>
      <w:r w:rsidRPr="00C26E33">
        <w:rPr>
          <w:sz w:val="24"/>
        </w:rPr>
        <w:t>alanlarının eklenmesi gerekmektedir.. Örnekte 00 ile belirtilen alan, hata olmaması açısından mutlaka rakamsal olmalıdır.</w:t>
      </w:r>
    </w:p>
    <w:p w:rsidR="00A529B2" w:rsidRPr="00C26E33" w:rsidRDefault="00A529B2" w:rsidP="00A529B2">
      <w:pPr>
        <w:ind w:firstLine="708"/>
        <w:jc w:val="both"/>
      </w:pPr>
      <w:r w:rsidRPr="00C26E33">
        <w:t>Sipariş No geliştirmesi için;</w:t>
      </w:r>
    </w:p>
    <w:p w:rsidR="00A529B2" w:rsidRPr="00C26E33" w:rsidRDefault="00A529B2" w:rsidP="00A529B2">
      <w:pPr>
        <w:pStyle w:val="ListeParagraf"/>
        <w:jc w:val="both"/>
        <w:rPr>
          <w:sz w:val="24"/>
        </w:rPr>
      </w:pPr>
      <w:r w:rsidRPr="00C26E33">
        <w:rPr>
          <w:sz w:val="24"/>
        </w:rPr>
        <w:t>&lt;cac:OrderReference&gt;</w:t>
      </w:r>
    </w:p>
    <w:p w:rsidR="00A529B2" w:rsidRPr="00C26E33" w:rsidRDefault="00A529B2" w:rsidP="00A529B2">
      <w:pPr>
        <w:pStyle w:val="ListeParagraf"/>
        <w:jc w:val="both"/>
        <w:rPr>
          <w:sz w:val="24"/>
        </w:rPr>
      </w:pPr>
      <w:r w:rsidRPr="00C26E33">
        <w:rPr>
          <w:sz w:val="24"/>
        </w:rPr>
        <w:t xml:space="preserve">   &lt;cbc:ID&gt;A1B2C3D4&lt;/cbc:ID&gt;</w:t>
      </w:r>
    </w:p>
    <w:p w:rsidR="00A529B2" w:rsidRPr="00C26E33" w:rsidRDefault="00A529B2" w:rsidP="00A529B2">
      <w:pPr>
        <w:pStyle w:val="ListeParagraf"/>
        <w:jc w:val="both"/>
        <w:rPr>
          <w:sz w:val="24"/>
        </w:rPr>
      </w:pPr>
      <w:r w:rsidRPr="00C26E33">
        <w:rPr>
          <w:sz w:val="24"/>
        </w:rPr>
        <w:t xml:space="preserve">   &lt;cbc:IssueDate&gt;2025-06-23&lt;/cbc:IssueDate&gt;</w:t>
      </w:r>
    </w:p>
    <w:p w:rsidR="00A529B2" w:rsidRPr="00C26E33" w:rsidRDefault="00A529B2" w:rsidP="00A529B2">
      <w:pPr>
        <w:pStyle w:val="ListeParagraf"/>
        <w:jc w:val="both"/>
        <w:rPr>
          <w:sz w:val="24"/>
        </w:rPr>
      </w:pPr>
      <w:r w:rsidRPr="00C26E33">
        <w:rPr>
          <w:sz w:val="24"/>
        </w:rPr>
        <w:t>&lt;/cac:OrderReference&gt;</w:t>
      </w:r>
    </w:p>
    <w:p w:rsidR="00A529B2" w:rsidRPr="00C26E33" w:rsidRDefault="00A529B2" w:rsidP="00A529B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A529B2" w:rsidRPr="00C26E33" w:rsidRDefault="00A529B2" w:rsidP="00A529B2">
      <w:pPr>
        <w:jc w:val="both"/>
      </w:pPr>
      <w:r w:rsidRPr="00C26E33">
        <w:tab/>
      </w:r>
    </w:p>
    <w:p w:rsidR="00A529B2" w:rsidRPr="00C26E33" w:rsidRDefault="00A529B2" w:rsidP="00A529B2">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A529B2" w:rsidRPr="00C26E33" w:rsidRDefault="00A529B2" w:rsidP="00A529B2">
      <w:pPr>
        <w:pStyle w:val="ListeParagraf"/>
        <w:jc w:val="both"/>
        <w:rPr>
          <w:sz w:val="24"/>
        </w:rPr>
      </w:pPr>
    </w:p>
    <w:p w:rsidR="00A529B2" w:rsidRPr="00C26E33" w:rsidRDefault="00A529B2" w:rsidP="00A529B2">
      <w:pPr>
        <w:pStyle w:val="ListeParagraf"/>
        <w:jc w:val="both"/>
        <w:rPr>
          <w:sz w:val="24"/>
        </w:rPr>
      </w:pPr>
      <w:r w:rsidRPr="00C26E33">
        <w:rPr>
          <w:sz w:val="24"/>
        </w:rPr>
        <w:t xml:space="preserve">ÖRNEK: </w:t>
      </w:r>
    </w:p>
    <w:p w:rsidR="00A529B2" w:rsidRPr="00C26E33" w:rsidRDefault="00A529B2" w:rsidP="00A529B2">
      <w:pPr>
        <w:pStyle w:val="ListeParagraf"/>
        <w:jc w:val="both"/>
        <w:rPr>
          <w:sz w:val="24"/>
        </w:rPr>
      </w:pPr>
    </w:p>
    <w:p w:rsidR="00A529B2" w:rsidRPr="00C26E33" w:rsidRDefault="00A529B2" w:rsidP="00A529B2">
      <w:pPr>
        <w:pStyle w:val="ListeParagraf"/>
        <w:jc w:val="both"/>
        <w:rPr>
          <w:sz w:val="24"/>
        </w:rPr>
      </w:pPr>
      <w:r w:rsidRPr="00C26E33">
        <w:rPr>
          <w:sz w:val="24"/>
        </w:rPr>
        <w:t>Sipariş/Sözleşme No: #06.22540119# olacak şekilde açıklama kısmına not düşülecektir.</w:t>
      </w:r>
    </w:p>
    <w:p w:rsidR="00A529B2" w:rsidRPr="00C26E33" w:rsidRDefault="00A529B2" w:rsidP="00A529B2">
      <w:pPr>
        <w:pStyle w:val="ListeParagraf"/>
        <w:jc w:val="both"/>
        <w:rPr>
          <w:sz w:val="24"/>
        </w:rPr>
      </w:pPr>
    </w:p>
    <w:p w:rsidR="00A529B2" w:rsidRPr="00C26E33" w:rsidRDefault="00A529B2" w:rsidP="00A529B2">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A529B2" w:rsidRPr="00C26E33" w:rsidRDefault="00A529B2" w:rsidP="00A529B2">
      <w:pPr>
        <w:pStyle w:val="ListeParagraf"/>
        <w:jc w:val="both"/>
        <w:rPr>
          <w:sz w:val="24"/>
        </w:rPr>
      </w:pPr>
    </w:p>
    <w:p w:rsidR="00A529B2" w:rsidRPr="00C26E33" w:rsidRDefault="00A529B2" w:rsidP="00A529B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A529B2" w:rsidRDefault="00A529B2" w:rsidP="00A529B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A529B2" w:rsidRDefault="00A529B2" w:rsidP="00A529B2">
      <w:pPr>
        <w:rPr>
          <w:b/>
          <w:sz w:val="24"/>
          <w:szCs w:val="24"/>
        </w:rPr>
      </w:pPr>
    </w:p>
    <w:p w:rsidR="00A529B2" w:rsidRDefault="00A529B2" w:rsidP="00A529B2">
      <w:pPr>
        <w:rPr>
          <w:b/>
          <w:sz w:val="24"/>
          <w:szCs w:val="24"/>
        </w:rPr>
      </w:pPr>
    </w:p>
    <w:p w:rsidR="00A529B2" w:rsidRPr="009A1875" w:rsidRDefault="00A529B2" w:rsidP="00A529B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A529B2" w:rsidRPr="00A25829" w:rsidRDefault="00A529B2" w:rsidP="00A529B2">
      <w:pPr>
        <w:pStyle w:val="ListeParagraf"/>
        <w:numPr>
          <w:ilvl w:val="0"/>
          <w:numId w:val="19"/>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529B2" w:rsidRPr="00A25829" w:rsidRDefault="00A529B2" w:rsidP="00A529B2">
      <w:pPr>
        <w:pStyle w:val="ListeParagraf"/>
        <w:numPr>
          <w:ilvl w:val="0"/>
          <w:numId w:val="19"/>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A529B2" w:rsidRPr="00A25829" w:rsidRDefault="00A529B2" w:rsidP="00A529B2">
      <w:pPr>
        <w:pStyle w:val="ListeParagraf"/>
        <w:numPr>
          <w:ilvl w:val="0"/>
          <w:numId w:val="19"/>
        </w:numPr>
        <w:spacing w:after="160" w:line="259" w:lineRule="auto"/>
        <w:jc w:val="both"/>
        <w:rPr>
          <w:sz w:val="24"/>
        </w:rPr>
      </w:pPr>
      <w:r w:rsidRPr="00A25829">
        <w:rPr>
          <w:sz w:val="24"/>
        </w:rPr>
        <w:lastRenderedPageBreak/>
        <w:t>Fiziksel olarak markalamanın yapılması mümkün olmayan malzemeler (küçük ebatlı vb.) ambalajlanarak markalama etiketleri ambalaj üzerine yapıştırılacaktır.</w:t>
      </w:r>
    </w:p>
    <w:p w:rsidR="00A529B2" w:rsidRPr="00A25829" w:rsidRDefault="00A529B2" w:rsidP="00A529B2">
      <w:pPr>
        <w:pStyle w:val="ListeParagraf"/>
        <w:numPr>
          <w:ilvl w:val="0"/>
          <w:numId w:val="19"/>
        </w:numPr>
        <w:spacing w:after="160" w:line="259" w:lineRule="auto"/>
        <w:jc w:val="both"/>
        <w:rPr>
          <w:sz w:val="24"/>
        </w:rPr>
      </w:pPr>
      <w:r w:rsidRPr="00A25829">
        <w:rPr>
          <w:sz w:val="24"/>
        </w:rPr>
        <w:t>Markalama aşağıdaki şekilde olacaktır;</w:t>
      </w:r>
    </w:p>
    <w:p w:rsidR="00A529B2" w:rsidRPr="00A25829" w:rsidRDefault="00A529B2" w:rsidP="00A529B2">
      <w:pPr>
        <w:pStyle w:val="ListeParagraf"/>
        <w:numPr>
          <w:ilvl w:val="0"/>
          <w:numId w:val="20"/>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A529B2" w:rsidRPr="00A25829" w:rsidRDefault="00A529B2" w:rsidP="00A529B2">
      <w:pPr>
        <w:pStyle w:val="ListeParagraf"/>
        <w:numPr>
          <w:ilvl w:val="0"/>
          <w:numId w:val="19"/>
        </w:numPr>
        <w:spacing w:after="160" w:line="259" w:lineRule="auto"/>
        <w:jc w:val="both"/>
        <w:rPr>
          <w:sz w:val="24"/>
        </w:rPr>
      </w:pPr>
      <w:r w:rsidRPr="00A25829">
        <w:rPr>
          <w:sz w:val="24"/>
        </w:rPr>
        <w:t>Markalamanın yapılması parti teslimatında gecikmelere neden olmayacaktır.</w:t>
      </w:r>
    </w:p>
    <w:p w:rsidR="00A529B2" w:rsidRPr="00A25829" w:rsidRDefault="00A529B2" w:rsidP="00A529B2">
      <w:pPr>
        <w:pStyle w:val="ListeParagraf"/>
        <w:numPr>
          <w:ilvl w:val="0"/>
          <w:numId w:val="19"/>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A529B2" w:rsidRPr="00A25829" w:rsidRDefault="00A529B2" w:rsidP="00A529B2">
      <w:pPr>
        <w:pStyle w:val="ListeParagraf"/>
        <w:numPr>
          <w:ilvl w:val="0"/>
          <w:numId w:val="19"/>
        </w:numPr>
        <w:spacing w:after="160" w:line="259" w:lineRule="auto"/>
        <w:jc w:val="both"/>
        <w:rPr>
          <w:sz w:val="24"/>
        </w:rPr>
      </w:pPr>
      <w:r w:rsidRPr="00A25829">
        <w:rPr>
          <w:sz w:val="24"/>
        </w:rPr>
        <w:t>Sağlık ve güvenlik amacıyla yönetmeliklere uygun uyarı işaretleri olabilecektir.</w:t>
      </w:r>
    </w:p>
    <w:p w:rsidR="00A529B2" w:rsidRPr="00A25829" w:rsidRDefault="00A529B2" w:rsidP="00A529B2">
      <w:pPr>
        <w:pStyle w:val="ListeParagraf"/>
        <w:numPr>
          <w:ilvl w:val="0"/>
          <w:numId w:val="19"/>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A529B2" w:rsidRPr="00A25829" w:rsidRDefault="00A529B2" w:rsidP="00A529B2">
      <w:pPr>
        <w:pStyle w:val="ListeParagraf"/>
        <w:numPr>
          <w:ilvl w:val="0"/>
          <w:numId w:val="19"/>
        </w:numPr>
        <w:spacing w:after="160" w:line="259" w:lineRule="auto"/>
        <w:jc w:val="both"/>
        <w:rPr>
          <w:sz w:val="24"/>
        </w:rPr>
      </w:pPr>
      <w:r w:rsidRPr="00A25829">
        <w:rPr>
          <w:sz w:val="24"/>
        </w:rPr>
        <w:t>Markalama okunabilir olacaktır.</w:t>
      </w:r>
    </w:p>
    <w:p w:rsidR="00A529B2" w:rsidRPr="00A25829" w:rsidRDefault="00A529B2" w:rsidP="00A529B2">
      <w:pPr>
        <w:pStyle w:val="ListeParagraf"/>
        <w:numPr>
          <w:ilvl w:val="0"/>
          <w:numId w:val="19"/>
        </w:numPr>
        <w:spacing w:after="160" w:line="259" w:lineRule="auto"/>
        <w:rPr>
          <w:sz w:val="24"/>
        </w:rPr>
      </w:pPr>
      <w:r w:rsidRPr="00A25829">
        <w:rPr>
          <w:sz w:val="24"/>
        </w:rPr>
        <w:t xml:space="preserve">Markalama hem ana bileşenler hem de alt bileşenlerde yukarıda belirtildiği şekilde yapılacaktır. </w:t>
      </w:r>
    </w:p>
    <w:p w:rsidR="00A529B2" w:rsidRPr="003C3918" w:rsidRDefault="00A529B2" w:rsidP="00A529B2">
      <w:pPr>
        <w:pStyle w:val="ListeParagraf"/>
        <w:numPr>
          <w:ilvl w:val="0"/>
          <w:numId w:val="19"/>
        </w:numPr>
        <w:spacing w:after="160" w:line="259" w:lineRule="auto"/>
        <w:rPr>
          <w:sz w:val="24"/>
        </w:rPr>
      </w:pPr>
      <w:r w:rsidRPr="00A25829">
        <w:rPr>
          <w:sz w:val="24"/>
        </w:rPr>
        <w:t>İlgili tüm yüklenici ve alt yükleniciler, markalama şartlarını sağlayacak şekilde gerekli tedbirleri alacaktır.</w:t>
      </w:r>
    </w:p>
    <w:p w:rsidR="00A529B2" w:rsidRPr="00603850" w:rsidRDefault="00A529B2" w:rsidP="00A529B2">
      <w:pPr>
        <w:jc w:val="both"/>
        <w:rPr>
          <w:b/>
          <w:sz w:val="24"/>
          <w:szCs w:val="24"/>
        </w:rPr>
      </w:pPr>
    </w:p>
    <w:p w:rsidR="00A529B2" w:rsidRPr="00603850" w:rsidRDefault="00A529B2" w:rsidP="00A529B2">
      <w:pPr>
        <w:jc w:val="center"/>
        <w:rPr>
          <w:b/>
          <w:sz w:val="24"/>
          <w:szCs w:val="24"/>
        </w:rPr>
      </w:pPr>
      <w:r w:rsidRPr="00603850">
        <w:rPr>
          <w:b/>
          <w:sz w:val="24"/>
          <w:szCs w:val="24"/>
        </w:rPr>
        <w:t>İDARE                                                                                           YÜKLENİCİ</w:t>
      </w:r>
    </w:p>
    <w:p w:rsidR="00A529B2" w:rsidRPr="00603850" w:rsidRDefault="00A529B2" w:rsidP="00A529B2">
      <w:pPr>
        <w:jc w:val="both"/>
        <w:rPr>
          <w:i/>
          <w:iCs/>
          <w:sz w:val="24"/>
          <w:szCs w:val="24"/>
          <w:lang w:val="en-GB"/>
        </w:rPr>
      </w:pPr>
    </w:p>
    <w:p w:rsidR="00A529B2" w:rsidRPr="00A84C51" w:rsidRDefault="00A529B2" w:rsidP="00A529B2">
      <w:pPr>
        <w:jc w:val="both"/>
        <w:rPr>
          <w:b/>
          <w:sz w:val="24"/>
          <w:szCs w:val="24"/>
        </w:rPr>
      </w:pPr>
    </w:p>
    <w:p w:rsidR="002C43E2" w:rsidRPr="00335ABC" w:rsidRDefault="002C43E2" w:rsidP="00AF2BF8">
      <w:pPr>
        <w:jc w:val="center"/>
        <w:rPr>
          <w:b/>
          <w:sz w:val="24"/>
          <w:szCs w:val="24"/>
        </w:rPr>
      </w:pP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9603A">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2557"/>
    <w:rsid w:val="00004D70"/>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03A"/>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6812"/>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2F62"/>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130A"/>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0C6A"/>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358E"/>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53B6"/>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0C58"/>
    <w:rsid w:val="006A1D47"/>
    <w:rsid w:val="006A3896"/>
    <w:rsid w:val="006A5B4E"/>
    <w:rsid w:val="006A6334"/>
    <w:rsid w:val="006B2D53"/>
    <w:rsid w:val="006B3CF9"/>
    <w:rsid w:val="006C114F"/>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16947"/>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9B2"/>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4EB5"/>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D6211"/>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0931"/>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09603A"/>
    <w:rPr>
      <w:rFonts w:ascii="Segoe UI" w:hAnsi="Segoe UI" w:cs="Segoe UI"/>
      <w:sz w:val="18"/>
      <w:szCs w:val="18"/>
    </w:rPr>
  </w:style>
  <w:style w:type="character" w:customStyle="1" w:styleId="BalonMetniChar">
    <w:name w:val="Balon Metni Char"/>
    <w:basedOn w:val="VarsaylanParagrafYazTipi"/>
    <w:link w:val="BalonMetni"/>
    <w:semiHidden/>
    <w:rsid w:val="000960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06FFD-04D8-4D64-B57D-E58A0B19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7907</Words>
  <Characters>55362</Characters>
  <Application>Microsoft Office Word</Application>
  <DocSecurity>0</DocSecurity>
  <Lines>461</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3</cp:revision>
  <cp:lastPrinted>2025-11-20T09:57:00Z</cp:lastPrinted>
  <dcterms:created xsi:type="dcterms:W3CDTF">2025-11-20T09:54:00Z</dcterms:created>
  <dcterms:modified xsi:type="dcterms:W3CDTF">2025-11-20T09:57:00Z</dcterms:modified>
</cp:coreProperties>
</file>